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adjustRightInd w:val="0"/>
        <w:snapToGrid w:val="0"/>
        <w:spacing w:before="0" w:beforeAutospacing="0" w:after="0" w:afterAutospacing="0"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部门</w:t>
      </w:r>
      <w:r>
        <w:rPr>
          <w:rFonts w:hint="eastAsia"/>
          <w:sz w:val="20"/>
          <w:szCs w:val="20"/>
          <w:u w:val="single"/>
        </w:rPr>
        <w:t>（单位）</w:t>
      </w:r>
      <w:r>
        <w:rPr>
          <w:rFonts w:hint="eastAsia"/>
          <w:sz w:val="20"/>
          <w:szCs w:val="20"/>
        </w:rPr>
        <w:t>公开表10</w:t>
      </w:r>
    </w:p>
    <w:tbl>
      <w:tblPr>
        <w:tblStyle w:val="5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50"/>
        <w:gridCol w:w="900"/>
        <w:gridCol w:w="1034"/>
        <w:gridCol w:w="1066"/>
        <w:gridCol w:w="1117"/>
        <w:gridCol w:w="1148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8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150" w:firstLineChars="50"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  <w:lang w:eastAsia="zh-CN"/>
              </w:rPr>
              <w:t>中共颍上县委组织部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0"/>
                <w:szCs w:val="30"/>
              </w:rPr>
              <w:t>2022年政府采购支出表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政府采购品目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财政专户管理资金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台式计算机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92"/>
              </w:tabs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便携式计算机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激光打印机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液晶显示器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0.45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扫描仪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0.75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0.75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复印机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多功能一体机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0.6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碎纸机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0.24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空调机空调机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1.8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2022年政府采购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复印纸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17.44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17.44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4"/>
        <w:adjustRightInd w:val="0"/>
        <w:snapToGrid w:val="0"/>
        <w:spacing w:before="0" w:beforeAutospacing="0" w:after="0" w:afterAutospacing="0"/>
        <w:jc w:val="both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按照预算单位上报采购预算下达</w:t>
      </w:r>
      <w:r>
        <w:rPr>
          <w:rFonts w:hint="eastAsia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zc2ODkxYTNiNTFjYTU0NTlhZTQwOTI4YWE0M2MifQ=="/>
  </w:docVars>
  <w:rsids>
    <w:rsidRoot w:val="00000000"/>
    <w:rsid w:val="1D410F77"/>
    <w:rsid w:val="225B1E5F"/>
    <w:rsid w:val="47A05A40"/>
    <w:rsid w:val="4C2360F8"/>
    <w:rsid w:val="6A5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304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反光镜</cp:lastModifiedBy>
  <dcterms:modified xsi:type="dcterms:W3CDTF">2023-05-26T00:48:21Z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A679E97C5ACB4149ACA0A3A5B2BB674C</vt:lpwstr>
  </property>
</Properties>
</file>