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ind w:firstLine="6300" w:firstLineChars="31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部门</w:t>
      </w:r>
      <w:r>
        <w:rPr>
          <w:rFonts w:hint="eastAsia" w:ascii="宋体" w:hAnsi="宋体" w:cs="宋体"/>
          <w:kern w:val="0"/>
          <w:sz w:val="20"/>
          <w:szCs w:val="20"/>
          <w:u w:val="single"/>
        </w:rPr>
        <w:t>（单位）</w:t>
      </w:r>
      <w:r>
        <w:rPr>
          <w:rFonts w:hint="eastAsia" w:ascii="宋体" w:hAnsi="宋体" w:cs="宋体"/>
          <w:kern w:val="0"/>
          <w:sz w:val="20"/>
          <w:szCs w:val="20"/>
        </w:rPr>
        <w:t>公开表5</w:t>
      </w:r>
    </w:p>
    <w:p>
      <w:pPr>
        <w:widowControl/>
        <w:ind w:firstLine="150" w:firstLineChars="50"/>
        <w:jc w:val="center"/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eastAsia="zh-CN"/>
        </w:rPr>
        <w:t>中共颍上县委组织部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2022年一般公共预算支出表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10116" w:type="dxa"/>
        <w:tblInd w:w="-6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34"/>
        <w:gridCol w:w="1267"/>
        <w:gridCol w:w="1400"/>
        <w:gridCol w:w="1316"/>
        <w:gridCol w:w="1234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3825.10627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266.731893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232.07989534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34.651998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3558.374377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2013102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2013201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219.984264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219.984264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185.332266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34.651998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3098.766277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3098.766277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439.6080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439.6080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2013250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事业运行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46.747629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46.747629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46.747629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社会保障和就业支出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55.321176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55.321176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55.321176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2080501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行政单位离退休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0.3612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0.3612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0.3612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2080505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36.639984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36.639984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36.639984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18.3319992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18.3319992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18.3319992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2.3436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2.3436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2.3436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卫生健康支出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15.066394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15.066394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15.066394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12.020698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12.020698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12.020698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3.045696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3.045696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3.045696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34.349985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34.349985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34.349985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2210201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住房公积金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27.479998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27.479998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27.479998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2210202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提租补贴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6.869997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6.869997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6.869997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3932.18742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373.813048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339.16105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34.651998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3558.374377</w:t>
            </w:r>
          </w:p>
        </w:tc>
      </w:tr>
    </w:tbl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</w:p>
    <w:p/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12AE6265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