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horzAnchor="margin" w:tblpXSpec="center" w:tblpY="465"/>
        <w:tblW w:w="13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984"/>
        <w:gridCol w:w="1619"/>
        <w:gridCol w:w="1440"/>
        <w:gridCol w:w="1260"/>
        <w:gridCol w:w="1440"/>
        <w:gridCol w:w="1619"/>
        <w:gridCol w:w="144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0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ind w:right="1440"/>
              <w:rPr>
                <w:rFonts w:hint="eastAsia" w:ascii="黑体" w:hAnsi="黑体" w:eastAsia="黑体"/>
                <w:bCs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/>
                <w:sz w:val="36"/>
                <w:szCs w:val="36"/>
              </w:rPr>
              <w:t xml:space="preserve">                 </w:t>
            </w:r>
            <w:bookmarkStart w:id="0" w:name="_GoBack"/>
            <w:r>
              <w:rPr>
                <w:rFonts w:hint="eastAsia" w:ascii="华文中宋" w:hAnsi="华文中宋" w:eastAsia="华文中宋"/>
                <w:b/>
                <w:bCs/>
                <w:color w:val="000000"/>
                <w:sz w:val="36"/>
                <w:szCs w:val="36"/>
              </w:rPr>
              <w:t xml:space="preserve"> 中共颍上县委组织部</w:t>
            </w:r>
            <w:r>
              <w:rPr>
                <w:rFonts w:hint="eastAsia" w:ascii="华文中宋" w:hAnsi="华文中宋" w:eastAsia="华文中宋"/>
                <w:b/>
                <w:bCs/>
                <w:sz w:val="36"/>
                <w:szCs w:val="36"/>
              </w:rPr>
              <w:t>2020年收入预算总表</w:t>
            </w:r>
          </w:p>
          <w:bookmarkEnd w:id="0"/>
          <w:p>
            <w:pPr>
              <w:ind w:right="420"/>
              <w:jc w:val="right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功能科目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上年结转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一般公共预算拨款收入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国有资本经营预算拨款收入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财政专户管理非税收入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一般公共服务支出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971.660062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1608.8645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20101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组织事物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971.660062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1608.8645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2010101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行政运行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971.660062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1608.8645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971.660062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1608.8645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711A5"/>
    <w:rsid w:val="0F805BE5"/>
    <w:rsid w:val="12030B6C"/>
    <w:rsid w:val="23781EDA"/>
    <w:rsid w:val="462C4A11"/>
    <w:rsid w:val="5E997240"/>
    <w:rsid w:val="5F9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m/ala/n</dc:creator>
  <cp:lastModifiedBy>m/ala/n</cp:lastModifiedBy>
  <dcterms:modified xsi:type="dcterms:W3CDTF">2020-07-08T08:12:03Z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